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D7" w:rsidRDefault="00E0565E">
      <w:pPr>
        <w:widowControl w:val="0"/>
        <w:spacing w:line="237" w:lineRule="auto"/>
        <w:ind w:left="190" w:right="145"/>
        <w:jc w:val="center"/>
        <w:rPr>
          <w:b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</w:rPr>
        <w:t>ANEXO 1: LISTADO INSTITUCIONES DISPONIBLES PARA REALIZAR INTERCAMBIO EN FRANCIA</w:t>
      </w:r>
      <w:r>
        <w:rPr>
          <w:b/>
        </w:rPr>
        <w:t xml:space="preserve"> </w:t>
      </w:r>
    </w:p>
    <w:p w:rsidR="00130DD7" w:rsidRDefault="00130DD7">
      <w:pPr>
        <w:rPr>
          <w:b/>
        </w:rPr>
      </w:pPr>
    </w:p>
    <w:tbl>
      <w:tblPr>
        <w:tblStyle w:val="a3"/>
        <w:tblW w:w="9972" w:type="dxa"/>
        <w:jc w:val="center"/>
        <w:tblInd w:w="0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  <w:insideH w:val="single" w:sz="4" w:space="0" w:color="222222"/>
          <w:insideV w:val="single" w:sz="4" w:space="0" w:color="222222"/>
        </w:tblBorders>
        <w:tblLayout w:type="fixed"/>
        <w:tblLook w:val="0600" w:firstRow="0" w:lastRow="0" w:firstColumn="0" w:lastColumn="0" w:noHBand="1" w:noVBand="1"/>
      </w:tblPr>
      <w:tblGrid>
        <w:gridCol w:w="1037"/>
        <w:gridCol w:w="8935"/>
      </w:tblGrid>
      <w:tr w:rsidR="00130DD7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Institución</w:t>
            </w:r>
          </w:p>
        </w:tc>
      </w:tr>
      <w:tr w:rsidR="00130DD7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 National Polytechnique de Toulouse (INPT) - École d’Ingénieurs de PURPAN</w:t>
            </w:r>
          </w:p>
        </w:tc>
      </w:tr>
      <w:tr w:rsidR="00130DD7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 National Polytechnique de Toulouse (INPT)- École Nationale Supérieure Agronomique de Toulouse</w:t>
            </w:r>
          </w:p>
        </w:tc>
      </w:tr>
      <w:tr w:rsidR="00130DD7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 National Polytechnique de Lorraine (INPL) - École nationale supérieure d'agronomie et des industries alimentaires (ENSAIA)</w:t>
            </w:r>
          </w:p>
        </w:tc>
      </w:tr>
      <w:tr w:rsidR="00130DD7" w:rsidRPr="00C4537C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Pr="00C4537C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4537C">
              <w:rPr>
                <w:rFonts w:ascii="Arial" w:eastAsia="Arial" w:hAnsi="Arial" w:cs="Arial"/>
                <w:sz w:val="20"/>
                <w:szCs w:val="20"/>
                <w:lang w:val="en-US"/>
              </w:rPr>
              <w:t>Institut National Polytechnique de Toulouse (INPT) - École nationale supérieure d'Électronique, d'Électrotechnique, d'Informatique, d'Hydraulique et des Télécommunications (ENSEEIHT)</w:t>
            </w:r>
          </w:p>
        </w:tc>
      </w:tr>
      <w:tr w:rsidR="00130DD7" w:rsidRPr="00C4537C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Pr="00C4537C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4537C">
              <w:rPr>
                <w:rFonts w:ascii="Arial" w:eastAsia="Arial" w:hAnsi="Arial" w:cs="Arial"/>
                <w:sz w:val="20"/>
                <w:szCs w:val="20"/>
                <w:lang w:val="en-US"/>
              </w:rPr>
              <w:t>Institut National Polytechnique de Toulouse (INPT) - École Nationale S</w:t>
            </w:r>
            <w:r w:rsidRPr="00C4537C">
              <w:rPr>
                <w:rFonts w:ascii="Arial" w:eastAsia="Arial" w:hAnsi="Arial" w:cs="Arial"/>
                <w:sz w:val="20"/>
                <w:szCs w:val="20"/>
                <w:lang w:val="en-US"/>
              </w:rPr>
              <w:t>upérieure des Ingénieurs en Arts Chimiques et Technologiques (ENSIACET)</w:t>
            </w:r>
          </w:p>
        </w:tc>
      </w:tr>
      <w:tr w:rsidR="00130DD7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Université de Rennes 1 - École supérieure d’ingénieurs de Rennes – ESIR</w:t>
            </w:r>
          </w:p>
        </w:tc>
      </w:tr>
      <w:tr w:rsidR="00130DD7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 National Polytechnique de Lorraine (INPL) - École nationale supérieure des Mines de Nancy</w:t>
            </w:r>
          </w:p>
        </w:tc>
      </w:tr>
      <w:tr w:rsidR="00130DD7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 National Polytechnique de Grenoble (INPG) - École nationale supérieure de l'énergie, l'eau et l'environnement (ENSE3)</w:t>
            </w:r>
          </w:p>
        </w:tc>
      </w:tr>
      <w:tr w:rsidR="00130DD7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Institut National Polytechnique de Grenoble (INPG) - École nationale supérieure d'informatique et de mathématiques appliquées </w:t>
            </w:r>
            <w:r>
              <w:rPr>
                <w:rFonts w:ascii="Arial" w:eastAsia="Arial" w:hAnsi="Arial" w:cs="Arial"/>
                <w:sz w:val="20"/>
                <w:szCs w:val="20"/>
              </w:rPr>
              <w:t>(ENSIMAG)</w:t>
            </w:r>
          </w:p>
        </w:tc>
      </w:tr>
      <w:tr w:rsidR="00130DD7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 National Polytechnique de Grenoble (INPG) - École nationale supérieure en systèmes avancés et réseaux (ESISAR)</w:t>
            </w:r>
          </w:p>
        </w:tc>
      </w:tr>
      <w:tr w:rsidR="00130DD7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 National Polytechnique de Grenoble (INPG) - École internationale du papier, de la communication imprimée et d</w:t>
            </w:r>
            <w:r>
              <w:rPr>
                <w:rFonts w:ascii="Arial" w:eastAsia="Arial" w:hAnsi="Arial" w:cs="Arial"/>
                <w:sz w:val="20"/>
                <w:szCs w:val="20"/>
              </w:rPr>
              <w:t>es biomatériaux (PAGORA)</w:t>
            </w:r>
          </w:p>
        </w:tc>
      </w:tr>
      <w:tr w:rsidR="00130DD7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 National Polytechnique de Grenoble (INPG) - École nationale supérieure de physique, électronique et Matériaux (PHELMA)</w:t>
            </w:r>
          </w:p>
        </w:tc>
      </w:tr>
      <w:tr w:rsidR="00130DD7" w:rsidRPr="00C4537C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Pr="00C4537C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4537C">
              <w:rPr>
                <w:rFonts w:ascii="Arial" w:eastAsia="Arial" w:hAnsi="Arial" w:cs="Arial"/>
                <w:sz w:val="20"/>
                <w:szCs w:val="20"/>
                <w:lang w:val="en-US"/>
              </w:rPr>
              <w:t>Institut National Polytechnique de Grenoble (INPG) - Génie Industriel</w:t>
            </w:r>
          </w:p>
        </w:tc>
      </w:tr>
      <w:tr w:rsidR="00130DD7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 National Polytechnique de Lorraine (INPL) - École nationale supérieure en génie des systèmes et de l'innovation (ENSGSI)</w:t>
            </w:r>
          </w:p>
        </w:tc>
      </w:tr>
      <w:tr w:rsidR="00130DD7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 National Polytechnique de Lorraine (INPL) - École nationale supérieure des industries chimiques (ENSIC)</w:t>
            </w:r>
          </w:p>
        </w:tc>
      </w:tr>
      <w:tr w:rsidR="00130DD7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 Nationale de Sciences Appliquées Val-de-Loire (INSA)</w:t>
            </w:r>
          </w:p>
        </w:tc>
      </w:tr>
      <w:tr w:rsidR="00130DD7" w:rsidRPr="00C4537C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Pr="00C4537C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4537C">
              <w:rPr>
                <w:rFonts w:ascii="Arial" w:eastAsia="Arial" w:hAnsi="Arial" w:cs="Arial"/>
                <w:sz w:val="20"/>
                <w:szCs w:val="20"/>
                <w:lang w:val="en-US"/>
              </w:rPr>
              <w:t>Institut Nationale de Sciences Appliquées Toulouse (INSA)</w:t>
            </w:r>
          </w:p>
        </w:tc>
      </w:tr>
      <w:tr w:rsidR="00130DD7" w:rsidRPr="00C4537C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Pr="00C4537C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4537C">
              <w:rPr>
                <w:rFonts w:ascii="Arial" w:eastAsia="Arial" w:hAnsi="Arial" w:cs="Arial"/>
                <w:sz w:val="20"/>
                <w:szCs w:val="20"/>
                <w:lang w:val="en-US"/>
              </w:rPr>
              <w:t>Institut Nationale de Sciences Appliquées Strasbourg (INSA)</w:t>
            </w:r>
          </w:p>
        </w:tc>
      </w:tr>
      <w:tr w:rsidR="00130DD7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 Nationale de Sciences Appliquées Rouen (INSA)</w:t>
            </w:r>
          </w:p>
        </w:tc>
      </w:tr>
      <w:tr w:rsidR="00130DD7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 Nationale de Sciences Appliquées Rennes (INSA)</w:t>
            </w:r>
          </w:p>
        </w:tc>
      </w:tr>
      <w:tr w:rsidR="00130DD7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 Nationale de Sciences Appliquées Lyon (INSA)</w:t>
            </w:r>
          </w:p>
        </w:tc>
      </w:tr>
      <w:tr w:rsidR="00130DD7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Université Strasbourg - Université Louis Pasteur</w:t>
            </w:r>
          </w:p>
        </w:tc>
      </w:tr>
      <w:tr w:rsidR="00130DD7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 supérieur de l'aéronautique et de l'espace - ISAE SUPAERO</w:t>
            </w:r>
          </w:p>
        </w:tc>
      </w:tr>
      <w:tr w:rsidR="00130DD7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Université de Lorraine - Ecole Nationale Supérieure d'Electricité et de Mécanique (ENSEM)</w:t>
            </w:r>
          </w:p>
        </w:tc>
      </w:tr>
      <w:tr w:rsidR="00130DD7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Université de Strasbourg - ECPM</w:t>
            </w:r>
          </w:p>
        </w:tc>
      </w:tr>
      <w:tr w:rsidR="00130DD7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AgroParisTech</w:t>
            </w:r>
          </w:p>
        </w:tc>
      </w:tr>
      <w:tr w:rsidR="00130DD7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Arts et Métiers ParisTech</w:t>
            </w:r>
          </w:p>
        </w:tc>
      </w:tr>
      <w:tr w:rsidR="00130DD7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Chimie ParisTech</w:t>
            </w:r>
          </w:p>
        </w:tc>
      </w:tr>
      <w:tr w:rsidR="00130DD7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École des Ponts ParisTech</w:t>
            </w:r>
          </w:p>
        </w:tc>
      </w:tr>
      <w:tr w:rsidR="00130DD7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ESPCI ParisTech</w:t>
            </w:r>
          </w:p>
        </w:tc>
      </w:tr>
      <w:tr w:rsidR="00130DD7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MINES ParisTech</w:t>
            </w:r>
          </w:p>
        </w:tc>
      </w:tr>
      <w:tr w:rsidR="00130DD7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Université Gustave Eiffel</w:t>
            </w:r>
          </w:p>
        </w:tc>
      </w:tr>
      <w:tr w:rsidR="00130DD7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École Nationale Supérieure de Techniques Avancées (ENSTA)</w:t>
            </w:r>
          </w:p>
        </w:tc>
      </w:tr>
      <w:tr w:rsidR="00130DD7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Télécom Paris</w:t>
            </w:r>
          </w:p>
        </w:tc>
      </w:tr>
      <w:tr w:rsidR="00130DD7">
        <w:trPr>
          <w:trHeight w:val="315"/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Université de Bordeaux</w:t>
            </w:r>
          </w:p>
        </w:tc>
      </w:tr>
      <w:tr w:rsidR="00130DD7">
        <w:trPr>
          <w:jc w:val="center"/>
        </w:trPr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8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30DD7" w:rsidRDefault="00E056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École Centrale de Lyon</w:t>
            </w:r>
          </w:p>
        </w:tc>
      </w:tr>
    </w:tbl>
    <w:p w:rsidR="00130DD7" w:rsidRDefault="00130DD7">
      <w:pPr>
        <w:rPr>
          <w:b/>
        </w:rPr>
      </w:pPr>
    </w:p>
    <w:sectPr w:rsidR="00130DD7">
      <w:footerReference w:type="even" r:id="rId7"/>
      <w:footerReference w:type="default" r:id="rId8"/>
      <w:pgSz w:w="12242" w:h="15842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565E">
      <w:r>
        <w:separator/>
      </w:r>
    </w:p>
  </w:endnote>
  <w:endnote w:type="continuationSeparator" w:id="0">
    <w:p w:rsidR="00000000" w:rsidRDefault="00E0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umanst521 B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D7" w:rsidRDefault="00E056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30DD7" w:rsidRDefault="00130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9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D7" w:rsidRDefault="00E056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4537C"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130DD7" w:rsidRDefault="00130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9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565E">
      <w:r>
        <w:separator/>
      </w:r>
    </w:p>
  </w:footnote>
  <w:footnote w:type="continuationSeparator" w:id="0">
    <w:p w:rsidR="00000000" w:rsidRDefault="00E05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54A95"/>
    <w:multiLevelType w:val="multilevel"/>
    <w:tmpl w:val="FFB6B7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1A2525"/>
    <w:multiLevelType w:val="multilevel"/>
    <w:tmpl w:val="685866DA"/>
    <w:lvl w:ilvl="0">
      <w:start w:val="40"/>
      <w:numFmt w:val="bullet"/>
      <w:lvlText w:val="-"/>
      <w:lvlJc w:val="left"/>
      <w:pPr>
        <w:ind w:left="720" w:hanging="360"/>
      </w:pPr>
      <w:rPr>
        <w:rFonts w:ascii="Humanst521 BT" w:eastAsia="Humanst521 BT" w:hAnsi="Humanst521 BT" w:cs="Humanst521 B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0E96A65"/>
    <w:multiLevelType w:val="multilevel"/>
    <w:tmpl w:val="FAE830C4"/>
    <w:lvl w:ilvl="0">
      <w:start w:val="40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CFC33B8"/>
    <w:multiLevelType w:val="multilevel"/>
    <w:tmpl w:val="CD7C97B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D7"/>
    <w:rsid w:val="00130DD7"/>
    <w:rsid w:val="00C4537C"/>
    <w:rsid w:val="00E0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88DB5"/>
  <w15:docId w15:val="{CBFFD735-623A-47DB-92D2-C95E4570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PC-91055</cp:lastModifiedBy>
  <cp:revision>2</cp:revision>
  <dcterms:created xsi:type="dcterms:W3CDTF">2023-01-30T17:56:00Z</dcterms:created>
  <dcterms:modified xsi:type="dcterms:W3CDTF">2023-01-30T17:56:00Z</dcterms:modified>
</cp:coreProperties>
</file>